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49D7">
        <w:rPr>
          <w:rFonts w:ascii="Times New Roman" w:hAnsi="Times New Roman"/>
          <w:color w:val="000000"/>
          <w:sz w:val="28"/>
          <w:szCs w:val="28"/>
        </w:rPr>
        <w:t>18</w:t>
      </w:r>
    </w:p>
    <w:p w:rsidR="00BD45C9" w:rsidRDefault="00BD45C9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F4103E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49D7">
        <w:rPr>
          <w:rFonts w:ascii="Times New Roman" w:hAnsi="Times New Roman"/>
          <w:color w:val="000000"/>
          <w:sz w:val="28"/>
          <w:szCs w:val="28"/>
        </w:rPr>
        <w:t>110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1549D7" w:rsidRPr="001549D7" w:rsidRDefault="001549D7" w:rsidP="001549D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549D7">
        <w:rPr>
          <w:rFonts w:ascii="Times New Roman" w:eastAsia="Times New Roman" w:hAnsi="Times New Roman"/>
          <w:color w:val="000000"/>
          <w:sz w:val="28"/>
          <w:szCs w:val="28"/>
        </w:rPr>
        <w:t>Реализация инфраструктурных проектов за счет средств казначейского инфраструктурного кредита (Строительство, реконструкция, замена устаревшего (изношенного) оборудования и капитальный ремонт объектов электроснабжения (строительство центра питания и распределительной сети в рамках осуществления технологического присоединения)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F4103E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F4103E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1549D7" w:rsidRPr="001549D7" w:rsidTr="00F4103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1549D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219 640 000,00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1549D7" w:rsidRPr="001549D7" w:rsidTr="00F4103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219 640 000,00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9D7" w:rsidRPr="001549D7" w:rsidRDefault="001549D7" w:rsidP="001549D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549D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B27BE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103E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125</cp:revision>
  <cp:lastPrinted>2026-05-21T06:43:00Z</cp:lastPrinted>
  <dcterms:created xsi:type="dcterms:W3CDTF">2019-11-03T08:59:00Z</dcterms:created>
  <dcterms:modified xsi:type="dcterms:W3CDTF">2026-05-21T06:43:00Z</dcterms:modified>
</cp:coreProperties>
</file>